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 xml:space="preserve">  </w:t>
      </w:r>
    </w:p>
    <w:p>
      <w:pPr>
        <w:spacing w:line="560" w:lineRule="exact"/>
        <w:jc w:val="center"/>
        <w:rPr>
          <w:rFonts w:hint="eastAsia" w:ascii="仿宋_GB2312" w:eastAsia="仿宋_GB2312" w:cs="仿宋_GB2312"/>
          <w:color w:val="000000"/>
          <w:sz w:val="32"/>
          <w:szCs w:val="32"/>
          <w:lang w:val="en-US" w:eastAsia="zh-CN"/>
        </w:rPr>
      </w:pPr>
    </w:p>
    <w:p>
      <w:pPr>
        <w:spacing w:line="560" w:lineRule="exact"/>
        <w:jc w:val="center"/>
        <w:rPr>
          <w:rFonts w:hint="default" w:ascii="仿宋_GB2312" w:eastAsia="仿宋_GB2312" w:cs="仿宋_GB2312"/>
          <w:color w:val="000000"/>
          <w:sz w:val="32"/>
          <w:szCs w:val="32"/>
          <w:lang w:val="en-US" w:eastAsia="zh-CN"/>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hint="eastAsia" w:ascii="仿宋_GB2312" w:eastAsia="仿宋_GB2312" w:cs="仿宋_GB2312"/>
          <w:color w:val="000000"/>
          <w:sz w:val="32"/>
          <w:szCs w:val="32"/>
        </w:rPr>
      </w:pPr>
    </w:p>
    <w:p>
      <w:pPr>
        <w:spacing w:line="560" w:lineRule="exact"/>
        <w:jc w:val="center"/>
        <w:rPr>
          <w:rFonts w:ascii="仿宋_GB2312" w:eastAsia="仿宋_GB2312" w:cs="仿宋_GB2312"/>
          <w:color w:val="000000"/>
          <w:sz w:val="32"/>
          <w:szCs w:val="32"/>
        </w:rPr>
      </w:pPr>
      <w:r>
        <w:rPr>
          <w:rFonts w:hint="eastAsia" w:ascii="仿宋_GB2312" w:eastAsia="仿宋_GB2312" w:cs="仿宋_GB2312"/>
          <w:color w:val="000000"/>
          <w:sz w:val="32"/>
          <w:szCs w:val="32"/>
        </w:rPr>
        <w:t>浙经院〔201</w:t>
      </w:r>
      <w:r>
        <w:rPr>
          <w:rFonts w:ascii="仿宋_GB2312" w:eastAsia="仿宋_GB2312" w:cs="仿宋_GB2312"/>
          <w:color w:val="000000"/>
          <w:sz w:val="32"/>
          <w:szCs w:val="32"/>
        </w:rPr>
        <w:t>9</w:t>
      </w:r>
      <w:r>
        <w:rPr>
          <w:rFonts w:hint="eastAsia" w:ascii="仿宋_GB2312" w:eastAsia="仿宋_GB2312" w:cs="仿宋_GB2312"/>
          <w:color w:val="000000"/>
          <w:sz w:val="32"/>
          <w:szCs w:val="32"/>
        </w:rPr>
        <w:t>〕1</w:t>
      </w:r>
      <w:r>
        <w:rPr>
          <w:rFonts w:ascii="仿宋_GB2312" w:eastAsia="仿宋_GB2312" w:cs="仿宋_GB2312"/>
          <w:color w:val="000000"/>
          <w:sz w:val="32"/>
          <w:szCs w:val="32"/>
        </w:rPr>
        <w:t>53</w:t>
      </w:r>
      <w:r>
        <w:rPr>
          <w:rFonts w:hint="eastAsia" w:ascii="仿宋_GB2312" w:eastAsia="仿宋_GB2312" w:cs="仿宋_GB2312"/>
          <w:color w:val="000000"/>
          <w:sz w:val="32"/>
          <w:szCs w:val="32"/>
        </w:rPr>
        <w:t>号</w:t>
      </w:r>
    </w:p>
    <w:p>
      <w:pPr>
        <w:spacing w:line="560" w:lineRule="exact"/>
        <w:jc w:val="center"/>
        <w:rPr>
          <w:rFonts w:ascii="仿宋_GB2312" w:eastAsia="仿宋_GB2312"/>
          <w:color w:val="000000"/>
          <w:sz w:val="32"/>
          <w:szCs w:val="32"/>
        </w:rPr>
      </w:pPr>
    </w:p>
    <w:p>
      <w:pPr>
        <w:spacing w:line="280" w:lineRule="exact"/>
        <w:jc w:val="center"/>
        <w:rPr>
          <w:rFonts w:ascii="宋体" w:hAnsi="宋体"/>
          <w:b/>
          <w:color w:val="000000"/>
          <w:sz w:val="36"/>
          <w:szCs w:val="36"/>
        </w:rPr>
      </w:pPr>
    </w:p>
    <w:p>
      <w:pPr>
        <w:spacing w:line="280" w:lineRule="exact"/>
        <w:jc w:val="center"/>
        <w:rPr>
          <w:rFonts w:ascii="宋体" w:hAnsi="宋体"/>
          <w:b/>
          <w:color w:val="000000"/>
          <w:sz w:val="36"/>
          <w:szCs w:val="36"/>
        </w:rPr>
      </w:pPr>
    </w:p>
    <w:p>
      <w:pPr>
        <w:widowControl/>
        <w:spacing w:line="440" w:lineRule="exact"/>
        <w:jc w:val="center"/>
        <w:rPr>
          <w:rFonts w:ascii="宋体" w:hAnsi="宋体"/>
          <w:b/>
          <w:color w:val="000000"/>
          <w:sz w:val="36"/>
          <w:szCs w:val="36"/>
        </w:rPr>
      </w:pPr>
      <w:bookmarkStart w:id="3" w:name="_GoBack"/>
      <w:r>
        <w:rPr>
          <w:rFonts w:hint="eastAsia" w:ascii="宋体" w:hAnsi="宋体"/>
          <w:b/>
          <w:color w:val="000000"/>
          <w:sz w:val="36"/>
          <w:szCs w:val="36"/>
        </w:rPr>
        <w:t>关于印发《</w:t>
      </w:r>
      <w:r>
        <w:rPr>
          <w:rFonts w:ascii="宋体" w:hAnsi="宋体"/>
          <w:b/>
          <w:color w:val="000000"/>
          <w:sz w:val="36"/>
          <w:szCs w:val="36"/>
        </w:rPr>
        <w:t>浙江</w:t>
      </w:r>
      <w:r>
        <w:rPr>
          <w:rFonts w:hint="eastAsia" w:ascii="宋体" w:hAnsi="宋体"/>
          <w:b/>
          <w:color w:val="000000"/>
          <w:sz w:val="36"/>
          <w:szCs w:val="36"/>
        </w:rPr>
        <w:t>经济职业技术学院</w:t>
      </w:r>
      <w:r>
        <w:rPr>
          <w:rFonts w:ascii="宋体" w:hAnsi="宋体"/>
          <w:b/>
          <w:color w:val="000000"/>
          <w:sz w:val="36"/>
          <w:szCs w:val="36"/>
        </w:rPr>
        <w:t>知识产权基金管理办法</w:t>
      </w:r>
      <w:r>
        <w:rPr>
          <w:rFonts w:hint="eastAsia" w:ascii="宋体" w:hAnsi="宋体"/>
          <w:b/>
          <w:color w:val="000000"/>
          <w:sz w:val="36"/>
          <w:szCs w:val="36"/>
        </w:rPr>
        <w:t>（暂行）》的通知</w:t>
      </w:r>
      <w:bookmarkEnd w:id="3"/>
    </w:p>
    <w:p>
      <w:pPr>
        <w:spacing w:line="560" w:lineRule="exact"/>
        <w:rPr>
          <w:sz w:val="24"/>
        </w:rPr>
      </w:pPr>
    </w:p>
    <w:p>
      <w:pPr>
        <w:spacing w:line="560" w:lineRule="exact"/>
        <w:rPr>
          <w:sz w:val="24"/>
        </w:rPr>
      </w:pPr>
    </w:p>
    <w:p>
      <w:pPr>
        <w:rPr>
          <w:rFonts w:ascii="仿宋_GB2312" w:eastAsia="仿宋_GB2312"/>
          <w:sz w:val="32"/>
          <w:szCs w:val="32"/>
        </w:rPr>
      </w:pPr>
      <w:r>
        <w:rPr>
          <w:rFonts w:hint="eastAsia" w:ascii="仿宋_GB2312" w:eastAsia="仿宋_GB2312"/>
          <w:sz w:val="32"/>
          <w:szCs w:val="32"/>
        </w:rPr>
        <w:t>院属各部门：</w:t>
      </w:r>
    </w:p>
    <w:p>
      <w:pPr>
        <w:ind w:firstLine="570"/>
        <w:rPr>
          <w:rFonts w:ascii="仿宋_GB2312" w:eastAsia="仿宋_GB2312"/>
          <w:sz w:val="32"/>
          <w:szCs w:val="32"/>
        </w:rPr>
      </w:pPr>
      <w:r>
        <w:rPr>
          <w:rFonts w:hint="eastAsia" w:ascii="仿宋_GB2312" w:eastAsia="仿宋_GB2312"/>
          <w:sz w:val="32"/>
          <w:szCs w:val="32"/>
        </w:rPr>
        <w:t>现将《浙江经济职业技术学院知识产权基金管理办法（暂行）》印发给你们。请结合实际，认真研究，贯彻落实。</w:t>
      </w:r>
    </w:p>
    <w:p>
      <w:pPr>
        <w:ind w:firstLine="570"/>
        <w:rPr>
          <w:rFonts w:ascii="仿宋_GB2312" w:eastAsia="仿宋_GB2312"/>
          <w:sz w:val="32"/>
          <w:szCs w:val="32"/>
        </w:rPr>
      </w:pPr>
      <w:r>
        <w:rPr>
          <w:rFonts w:hint="eastAsia" w:ascii="仿宋_GB2312" w:eastAsia="仿宋_GB2312"/>
          <w:sz w:val="32"/>
          <w:szCs w:val="32"/>
        </w:rPr>
        <w:t xml:space="preserve"> </w:t>
      </w:r>
    </w:p>
    <w:p>
      <w:pPr>
        <w:ind w:firstLine="570"/>
        <w:rPr>
          <w:rFonts w:ascii="仿宋_GB2312" w:eastAsia="仿宋_GB2312"/>
          <w:sz w:val="32"/>
          <w:szCs w:val="32"/>
        </w:rPr>
      </w:pPr>
    </w:p>
    <w:p>
      <w:pPr>
        <w:ind w:firstLine="570"/>
        <w:rPr>
          <w:rFonts w:ascii="仿宋_GB2312" w:eastAsia="仿宋_GB2312"/>
          <w:sz w:val="32"/>
          <w:szCs w:val="32"/>
        </w:rPr>
      </w:pPr>
    </w:p>
    <w:p>
      <w:pPr>
        <w:ind w:firstLine="4800" w:firstLineChars="1500"/>
        <w:rPr>
          <w:rFonts w:ascii="仿宋_GB2312" w:eastAsia="仿宋_GB2312"/>
          <w:sz w:val="32"/>
          <w:szCs w:val="32"/>
        </w:rPr>
      </w:pPr>
      <w:r>
        <w:rPr>
          <w:rFonts w:hint="eastAsia" w:ascii="仿宋_GB2312" w:eastAsia="仿宋_GB2312"/>
          <w:sz w:val="32"/>
          <w:szCs w:val="32"/>
        </w:rPr>
        <w:t>浙江经济职业技术学院</w:t>
      </w:r>
    </w:p>
    <w:p>
      <w:pPr>
        <w:ind w:firstLine="570"/>
        <w:rPr>
          <w:rFonts w:ascii="仿宋_GB2312" w:eastAsia="仿宋_GB2312"/>
          <w:sz w:val="32"/>
          <w:szCs w:val="32"/>
        </w:rPr>
      </w:pPr>
      <w:r>
        <w:rPr>
          <w:rFonts w:hint="eastAsia" w:ascii="仿宋_GB2312" w:eastAsia="仿宋_GB2312"/>
          <w:sz w:val="32"/>
          <w:szCs w:val="32"/>
        </w:rPr>
        <w:t xml:space="preserve">                              201</w:t>
      </w:r>
      <w:r>
        <w:rPr>
          <w:rFonts w:ascii="仿宋_GB2312" w:eastAsia="仿宋_GB2312"/>
          <w:sz w:val="32"/>
          <w:szCs w:val="32"/>
        </w:rPr>
        <w:t>9</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ascii="仿宋_GB2312" w:eastAsia="仿宋_GB2312"/>
          <w:sz w:val="32"/>
          <w:szCs w:val="32"/>
        </w:rPr>
        <w:t>2</w:t>
      </w:r>
      <w:r>
        <w:rPr>
          <w:rFonts w:hint="eastAsia" w:ascii="仿宋_GB2312" w:eastAsia="仿宋_GB2312"/>
          <w:sz w:val="32"/>
          <w:szCs w:val="32"/>
          <w:lang w:val="en-US" w:eastAsia="zh-CN"/>
        </w:rPr>
        <w:t>9</w:t>
      </w:r>
      <w:r>
        <w:rPr>
          <w:rFonts w:hint="eastAsia" w:ascii="仿宋_GB2312" w:eastAsia="仿宋_GB2312"/>
          <w:sz w:val="32"/>
          <w:szCs w:val="32"/>
        </w:rPr>
        <w:t>日</w:t>
      </w:r>
    </w:p>
    <w:p>
      <w:pPr>
        <w:widowControl/>
        <w:spacing w:line="440" w:lineRule="exact"/>
        <w:jc w:val="both"/>
        <w:rPr>
          <w:rFonts w:ascii="黑体" w:hAnsi="黑体" w:eastAsia="黑体"/>
          <w:b/>
          <w:sz w:val="32"/>
          <w:szCs w:val="32"/>
        </w:rPr>
      </w:pPr>
      <w:bookmarkStart w:id="0" w:name="_Hlk23498043"/>
    </w:p>
    <w:p>
      <w:pPr>
        <w:widowControl/>
        <w:spacing w:line="440" w:lineRule="exact"/>
        <w:jc w:val="center"/>
        <w:rPr>
          <w:rFonts w:ascii="黑体" w:hAnsi="黑体" w:eastAsia="黑体"/>
          <w:b w:val="0"/>
          <w:bCs/>
          <w:sz w:val="36"/>
          <w:szCs w:val="36"/>
        </w:rPr>
      </w:pPr>
      <w:r>
        <w:rPr>
          <w:rFonts w:ascii="黑体" w:hAnsi="黑体" w:eastAsia="黑体"/>
          <w:b w:val="0"/>
          <w:bCs/>
          <w:sz w:val="36"/>
          <w:szCs w:val="36"/>
        </w:rPr>
        <w:t>浙江</w:t>
      </w:r>
      <w:r>
        <w:rPr>
          <w:rFonts w:hint="eastAsia" w:ascii="黑体" w:hAnsi="黑体" w:eastAsia="黑体"/>
          <w:b w:val="0"/>
          <w:bCs/>
          <w:sz w:val="36"/>
          <w:szCs w:val="36"/>
        </w:rPr>
        <w:t>经济职业技术学院</w:t>
      </w:r>
      <w:r>
        <w:rPr>
          <w:rFonts w:ascii="黑体" w:hAnsi="黑体" w:eastAsia="黑体"/>
          <w:b w:val="0"/>
          <w:bCs/>
          <w:sz w:val="36"/>
          <w:szCs w:val="36"/>
        </w:rPr>
        <w:t>知识产权基金管理办法</w:t>
      </w:r>
      <w:r>
        <w:rPr>
          <w:rFonts w:hint="eastAsia" w:ascii="黑体" w:hAnsi="黑体" w:eastAsia="黑体"/>
          <w:b w:val="0"/>
          <w:bCs/>
          <w:sz w:val="36"/>
          <w:szCs w:val="36"/>
        </w:rPr>
        <w:t>（暂行）</w:t>
      </w:r>
    </w:p>
    <w:bookmarkEnd w:id="0"/>
    <w:p>
      <w:pPr>
        <w:widowControl/>
        <w:snapToGrid w:val="0"/>
        <w:spacing w:line="440" w:lineRule="exact"/>
        <w:jc w:val="center"/>
        <w:rPr>
          <w:rFonts w:ascii="仿宋" w:hAnsi="仿宋" w:eastAsia="仿宋"/>
          <w:sz w:val="32"/>
        </w:rPr>
      </w:pPr>
    </w:p>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hint="eastAsia" w:ascii="仿宋" w:hAnsi="仿宋" w:eastAsia="仿宋" w:cs="仿宋"/>
          <w:sz w:val="30"/>
          <w:szCs w:val="30"/>
        </w:rPr>
      </w:pPr>
      <w:r>
        <w:rPr>
          <w:rFonts w:hint="eastAsia" w:ascii="仿宋" w:hAnsi="仿宋" w:eastAsia="仿宋" w:cs="仿宋"/>
          <w:sz w:val="30"/>
          <w:szCs w:val="30"/>
          <w:lang w:eastAsia="zh-CN"/>
        </w:rPr>
        <w:t>第一章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总则</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第一条 为鼓励发明创造，激励自主创新，完善知识产权基金管理，提高基金使用绩效，特制订本办法。</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第二条  浙江经济职业技术学院知识产权基金（以下简称“知识产权基金”）来源包括：</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1．学校财政预算拨款；</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2．浙江省、杭州市的专利专项资助资金；</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3．专利项目许可实施、转让收益的提成；</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4．其它资金。</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第三条  知识产权基金主要用于资助我校为第一申请（权利）人，以专利为主要内容的知识产权的创造和维护。包括发明专利申请资助，专利授权奖励，集成电路布图设计权、计算机软件著作权，知识产权数据库等信息平台建设，知识产权知识宣传、管理和人员培训等。</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val="0"/>
        <w:spacing w:line="312" w:lineRule="auto"/>
        <w:jc w:val="center"/>
        <w:textAlignment w:val="auto"/>
        <w:rPr>
          <w:rFonts w:hint="eastAsia" w:ascii="仿宋" w:hAnsi="仿宋" w:eastAsia="仿宋" w:cs="仿宋"/>
          <w:sz w:val="30"/>
          <w:szCs w:val="30"/>
        </w:rPr>
      </w:pPr>
      <w:r>
        <w:rPr>
          <w:rFonts w:hint="eastAsia" w:ascii="仿宋" w:hAnsi="仿宋" w:eastAsia="仿宋" w:cs="仿宋"/>
          <w:sz w:val="30"/>
          <w:szCs w:val="30"/>
          <w:lang w:eastAsia="zh-CN"/>
        </w:rPr>
        <w:t>第二章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知识产权基金资助条件</w:t>
      </w:r>
    </w:p>
    <w:p>
      <w:pPr>
        <w:widowControl/>
        <w:numPr>
          <w:numId w:val="0"/>
        </w:numPr>
        <w:spacing w:line="440" w:lineRule="exact"/>
        <w:jc w:val="both"/>
        <w:rPr>
          <w:rFonts w:hint="eastAsia" w:ascii="仿宋" w:hAnsi="仿宋" w:eastAsia="仿宋" w:cs="仿宋"/>
          <w:sz w:val="30"/>
          <w:szCs w:val="30"/>
        </w:rPr>
      </w:pPr>
    </w:p>
    <w:p>
      <w:pPr>
        <w:widowControl/>
        <w:spacing w:line="440" w:lineRule="exact"/>
        <w:ind w:firstLine="588"/>
        <w:jc w:val="left"/>
        <w:rPr>
          <w:rFonts w:hint="eastAsia" w:ascii="仿宋" w:hAnsi="仿宋" w:eastAsia="仿宋" w:cs="仿宋"/>
          <w:sz w:val="30"/>
          <w:szCs w:val="30"/>
        </w:rPr>
      </w:pPr>
      <w:r>
        <w:rPr>
          <w:rFonts w:hint="eastAsia" w:ascii="仿宋" w:hAnsi="仿宋" w:eastAsia="仿宋" w:cs="仿宋"/>
          <w:sz w:val="30"/>
          <w:szCs w:val="30"/>
        </w:rPr>
        <w:t>第四条  知识产权资助的申请条件如下：</w:t>
      </w:r>
    </w:p>
    <w:tbl>
      <w:tblPr>
        <w:tblStyle w:val="2"/>
        <w:tblW w:w="0" w:type="auto"/>
        <w:tblInd w:w="45"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915"/>
        <w:gridCol w:w="4680"/>
        <w:gridCol w:w="33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915" w:type="dxa"/>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序号</w:t>
            </w:r>
          </w:p>
        </w:tc>
        <w:tc>
          <w:tcPr>
            <w:tcW w:w="4680" w:type="dxa"/>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资助类别</w:t>
            </w:r>
          </w:p>
        </w:tc>
        <w:tc>
          <w:tcPr>
            <w:tcW w:w="3315" w:type="dxa"/>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资助条件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60" w:hRule="atLeast"/>
        </w:trPr>
        <w:tc>
          <w:tcPr>
            <w:tcW w:w="91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1</w:t>
            </w:r>
          </w:p>
        </w:tc>
        <w:tc>
          <w:tcPr>
            <w:tcW w:w="468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sz w:val="30"/>
                <w:szCs w:val="30"/>
              </w:rPr>
            </w:pPr>
            <w:r>
              <w:rPr>
                <w:rFonts w:hint="eastAsia" w:ascii="仿宋" w:hAnsi="仿宋" w:eastAsia="仿宋" w:cs="仿宋"/>
                <w:position w:val="6"/>
                <w:sz w:val="30"/>
                <w:szCs w:val="30"/>
              </w:rPr>
              <w:t>发明、实用新型、外观设计等专利申请费和年费资助</w:t>
            </w:r>
          </w:p>
        </w:tc>
        <w:tc>
          <w:tcPr>
            <w:tcW w:w="331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已授权，仅限三年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30" w:hRule="atLeast"/>
        </w:trPr>
        <w:tc>
          <w:tcPr>
            <w:tcW w:w="91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2</w:t>
            </w:r>
          </w:p>
        </w:tc>
        <w:tc>
          <w:tcPr>
            <w:tcW w:w="468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发明、实用新型、外观设计专利授权奖励</w:t>
            </w:r>
          </w:p>
        </w:tc>
        <w:tc>
          <w:tcPr>
            <w:tcW w:w="331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已授权，且在授权公告之日起一年内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90" w:hRule="atLeast"/>
        </w:trPr>
        <w:tc>
          <w:tcPr>
            <w:tcW w:w="91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pacing w:line="240" w:lineRule="auto"/>
              <w:jc w:val="center"/>
              <w:textAlignment w:val="auto"/>
              <w:rPr>
                <w:rFonts w:hint="eastAsia" w:ascii="仿宋" w:hAnsi="仿宋" w:eastAsia="仿宋" w:cs="仿宋"/>
                <w:sz w:val="30"/>
                <w:szCs w:val="30"/>
              </w:rPr>
            </w:pPr>
            <w:r>
              <w:rPr>
                <w:rFonts w:hint="eastAsia" w:ascii="仿宋" w:hAnsi="仿宋" w:eastAsia="仿宋" w:cs="仿宋"/>
                <w:sz w:val="30"/>
                <w:szCs w:val="30"/>
              </w:rPr>
              <w:t>3</w:t>
            </w:r>
          </w:p>
        </w:tc>
        <w:tc>
          <w:tcPr>
            <w:tcW w:w="4680"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集成电路布图设计权、计算机软件著作权奖励</w:t>
            </w:r>
          </w:p>
        </w:tc>
        <w:tc>
          <w:tcPr>
            <w:tcW w:w="331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完成登记一年内</w:t>
            </w:r>
          </w:p>
        </w:tc>
      </w:tr>
    </w:tbl>
    <w:p>
      <w:pPr>
        <w:keepNext w:val="0"/>
        <w:keepLines w:val="0"/>
        <w:pageBreakBefore w:val="0"/>
        <w:widowControl/>
        <w:kinsoku/>
        <w:wordWrap/>
        <w:overflowPunct/>
        <w:topLinePunct w:val="0"/>
        <w:autoSpaceDE/>
        <w:autoSpaceDN/>
        <w:bidi w:val="0"/>
        <w:adjustRightInd/>
        <w:snapToGrid w:val="0"/>
        <w:spacing w:line="240" w:lineRule="auto"/>
        <w:jc w:val="both"/>
        <w:textAlignment w:val="auto"/>
        <w:rPr>
          <w:rFonts w:ascii="仿宋" w:hAnsi="仿宋" w:eastAsia="仿宋"/>
          <w:sz w:val="28"/>
          <w:szCs w:val="28"/>
        </w:rPr>
      </w:pPr>
    </w:p>
    <w:p>
      <w:pPr>
        <w:widowControl/>
        <w:numPr>
          <w:numId w:val="0"/>
        </w:numPr>
        <w:snapToGrid w:val="0"/>
        <w:spacing w:line="500" w:lineRule="exact"/>
        <w:ind w:leftChars="0"/>
        <w:jc w:val="center"/>
        <w:rPr>
          <w:rFonts w:ascii="仿宋" w:hAnsi="仿宋" w:eastAsia="仿宋"/>
          <w:sz w:val="30"/>
          <w:szCs w:val="30"/>
        </w:rPr>
      </w:pPr>
      <w:r>
        <w:rPr>
          <w:rFonts w:hint="eastAsia" w:ascii="仿宋" w:hAnsi="仿宋" w:eastAsia="仿宋"/>
          <w:sz w:val="30"/>
          <w:szCs w:val="30"/>
          <w:lang w:eastAsia="zh-CN"/>
        </w:rPr>
        <w:t>第三章</w:t>
      </w:r>
      <w:r>
        <w:rPr>
          <w:rFonts w:hint="eastAsia" w:ascii="仿宋" w:hAnsi="仿宋" w:eastAsia="仿宋"/>
          <w:sz w:val="30"/>
          <w:szCs w:val="30"/>
          <w:lang w:val="en-US" w:eastAsia="zh-CN"/>
        </w:rPr>
        <w:t xml:space="preserve"> </w:t>
      </w:r>
      <w:r>
        <w:rPr>
          <w:rFonts w:ascii="仿宋" w:hAnsi="仿宋" w:eastAsia="仿宋"/>
          <w:sz w:val="30"/>
          <w:szCs w:val="30"/>
        </w:rPr>
        <w:t>知识产权基金资助额度</w:t>
      </w:r>
    </w:p>
    <w:p>
      <w:pPr>
        <w:widowControl/>
        <w:numPr>
          <w:numId w:val="0"/>
        </w:numPr>
        <w:snapToGrid w:val="0"/>
        <w:spacing w:line="500" w:lineRule="exact"/>
        <w:ind w:leftChars="0"/>
        <w:jc w:val="both"/>
        <w:rPr>
          <w:rFonts w:ascii="仿宋" w:hAnsi="仿宋" w:eastAsia="仿宋"/>
          <w:sz w:val="30"/>
          <w:szCs w:val="30"/>
        </w:rPr>
      </w:pPr>
    </w:p>
    <w:p>
      <w:pPr>
        <w:widowControl/>
        <w:spacing w:line="440" w:lineRule="exact"/>
        <w:ind w:firstLine="600" w:firstLineChars="200"/>
        <w:jc w:val="both"/>
        <w:rPr>
          <w:rFonts w:hint="eastAsia" w:ascii="仿宋" w:hAnsi="仿宋" w:eastAsia="仿宋" w:cs="仿宋"/>
          <w:sz w:val="30"/>
          <w:szCs w:val="30"/>
        </w:rPr>
      </w:pPr>
      <w:r>
        <w:rPr>
          <w:rFonts w:hint="eastAsia" w:ascii="仿宋" w:hAnsi="仿宋" w:eastAsia="仿宋" w:cs="仿宋"/>
          <w:sz w:val="30"/>
          <w:szCs w:val="30"/>
        </w:rPr>
        <w:t>第五条 知识产权资助额度如下：</w:t>
      </w:r>
    </w:p>
    <w:tbl>
      <w:tblPr>
        <w:tblStyle w:val="2"/>
        <w:tblW w:w="0" w:type="auto"/>
        <w:tblInd w:w="180" w:type="dxa"/>
        <w:tblLayout w:type="autofit"/>
        <w:tblCellMar>
          <w:top w:w="0" w:type="dxa"/>
          <w:left w:w="0" w:type="dxa"/>
          <w:bottom w:w="0" w:type="dxa"/>
          <w:right w:w="0" w:type="dxa"/>
        </w:tblCellMar>
      </w:tblPr>
      <w:tblGrid>
        <w:gridCol w:w="930"/>
        <w:gridCol w:w="3678"/>
        <w:gridCol w:w="4107"/>
      </w:tblGrid>
      <w:tr>
        <w:tblPrEx>
          <w:tblCellMar>
            <w:top w:w="0" w:type="dxa"/>
            <w:left w:w="0" w:type="dxa"/>
            <w:bottom w:w="0" w:type="dxa"/>
            <w:right w:w="0" w:type="dxa"/>
          </w:tblCellMar>
        </w:tblPrEx>
        <w:tc>
          <w:tcPr>
            <w:tcW w:w="9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序号</w:t>
            </w:r>
          </w:p>
        </w:tc>
        <w:tc>
          <w:tcPr>
            <w:tcW w:w="36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资助类别</w:t>
            </w:r>
          </w:p>
        </w:tc>
        <w:tc>
          <w:tcPr>
            <w:tcW w:w="41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资助额度（单位：人民币）</w:t>
            </w:r>
          </w:p>
        </w:tc>
      </w:tr>
      <w:tr>
        <w:tblPrEx>
          <w:tblCellMar>
            <w:top w:w="0" w:type="dxa"/>
            <w:left w:w="0" w:type="dxa"/>
            <w:bottom w:w="0" w:type="dxa"/>
            <w:right w:w="0" w:type="dxa"/>
          </w:tblCellMar>
        </w:tblPrEx>
        <w:tc>
          <w:tcPr>
            <w:tcW w:w="9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1</w:t>
            </w:r>
          </w:p>
        </w:tc>
        <w:tc>
          <w:tcPr>
            <w:tcW w:w="36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发明、实用新型和外观专利申请资助</w:t>
            </w:r>
          </w:p>
        </w:tc>
        <w:tc>
          <w:tcPr>
            <w:tcW w:w="41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按实际支出资助（含申请费、代理费、印刷费、实审费、复审费和专利授权办证登记费等）</w:t>
            </w:r>
          </w:p>
        </w:tc>
      </w:tr>
      <w:tr>
        <w:tblPrEx>
          <w:tblCellMar>
            <w:top w:w="0" w:type="dxa"/>
            <w:left w:w="0" w:type="dxa"/>
            <w:bottom w:w="0" w:type="dxa"/>
            <w:right w:w="0" w:type="dxa"/>
          </w:tblCellMar>
        </w:tblPrEx>
        <w:tc>
          <w:tcPr>
            <w:tcW w:w="9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2</w:t>
            </w:r>
          </w:p>
        </w:tc>
        <w:tc>
          <w:tcPr>
            <w:tcW w:w="36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发明、实用新型和外观专利年费资助</w:t>
            </w:r>
          </w:p>
        </w:tc>
        <w:tc>
          <w:tcPr>
            <w:tcW w:w="41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减缓后最初三年年费，资助额度根据专利申请日和授权日计算</w:t>
            </w:r>
          </w:p>
        </w:tc>
      </w:tr>
      <w:tr>
        <w:tblPrEx>
          <w:tblCellMar>
            <w:top w:w="0" w:type="dxa"/>
            <w:left w:w="0" w:type="dxa"/>
            <w:bottom w:w="0" w:type="dxa"/>
            <w:right w:w="0" w:type="dxa"/>
          </w:tblCellMar>
        </w:tblPrEx>
        <w:tc>
          <w:tcPr>
            <w:tcW w:w="9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3</w:t>
            </w:r>
          </w:p>
        </w:tc>
        <w:tc>
          <w:tcPr>
            <w:tcW w:w="36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发明专利授权奖励</w:t>
            </w:r>
          </w:p>
        </w:tc>
        <w:tc>
          <w:tcPr>
            <w:tcW w:w="41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position w:val="6"/>
                <w:sz w:val="30"/>
                <w:szCs w:val="30"/>
              </w:rPr>
            </w:pPr>
            <w:r>
              <w:rPr>
                <w:rFonts w:hint="eastAsia" w:ascii="仿宋" w:hAnsi="仿宋" w:eastAsia="仿宋" w:cs="仿宋"/>
                <w:position w:val="6"/>
                <w:sz w:val="30"/>
                <w:szCs w:val="30"/>
              </w:rPr>
              <w:t>1.0万元/件</w:t>
            </w:r>
          </w:p>
        </w:tc>
      </w:tr>
      <w:tr>
        <w:tblPrEx>
          <w:tblCellMar>
            <w:top w:w="0" w:type="dxa"/>
            <w:left w:w="0" w:type="dxa"/>
            <w:bottom w:w="0" w:type="dxa"/>
            <w:right w:w="0" w:type="dxa"/>
          </w:tblCellMar>
        </w:tblPrEx>
        <w:tc>
          <w:tcPr>
            <w:tcW w:w="9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4</w:t>
            </w:r>
          </w:p>
        </w:tc>
        <w:tc>
          <w:tcPr>
            <w:tcW w:w="36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实用新型专利授权奖励</w:t>
            </w:r>
          </w:p>
        </w:tc>
        <w:tc>
          <w:tcPr>
            <w:tcW w:w="41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0.2万元/件</w:t>
            </w:r>
          </w:p>
        </w:tc>
      </w:tr>
      <w:tr>
        <w:tblPrEx>
          <w:tblCellMar>
            <w:top w:w="0" w:type="dxa"/>
            <w:left w:w="0" w:type="dxa"/>
            <w:bottom w:w="0" w:type="dxa"/>
            <w:right w:w="0" w:type="dxa"/>
          </w:tblCellMar>
        </w:tblPrEx>
        <w:tc>
          <w:tcPr>
            <w:tcW w:w="9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5</w:t>
            </w:r>
          </w:p>
        </w:tc>
        <w:tc>
          <w:tcPr>
            <w:tcW w:w="36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外观设计专利授权奖励</w:t>
            </w:r>
          </w:p>
        </w:tc>
        <w:tc>
          <w:tcPr>
            <w:tcW w:w="41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0.1万元/件</w:t>
            </w:r>
          </w:p>
        </w:tc>
      </w:tr>
      <w:tr>
        <w:tblPrEx>
          <w:tblCellMar>
            <w:top w:w="0" w:type="dxa"/>
            <w:left w:w="0" w:type="dxa"/>
            <w:bottom w:w="0" w:type="dxa"/>
            <w:right w:w="0" w:type="dxa"/>
          </w:tblCellMar>
        </w:tblPrEx>
        <w:tc>
          <w:tcPr>
            <w:tcW w:w="9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6</w:t>
            </w:r>
          </w:p>
        </w:tc>
        <w:tc>
          <w:tcPr>
            <w:tcW w:w="36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集成电路布图设计权奖励</w:t>
            </w:r>
          </w:p>
        </w:tc>
        <w:tc>
          <w:tcPr>
            <w:tcW w:w="41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0.2万元/件</w:t>
            </w:r>
          </w:p>
        </w:tc>
      </w:tr>
      <w:tr>
        <w:tblPrEx>
          <w:tblCellMar>
            <w:top w:w="0" w:type="dxa"/>
            <w:left w:w="0" w:type="dxa"/>
            <w:bottom w:w="0" w:type="dxa"/>
            <w:right w:w="0" w:type="dxa"/>
          </w:tblCellMar>
        </w:tblPrEx>
        <w:tc>
          <w:tcPr>
            <w:tcW w:w="9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7</w:t>
            </w:r>
          </w:p>
        </w:tc>
        <w:tc>
          <w:tcPr>
            <w:tcW w:w="367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计算机软件著作权奖励</w:t>
            </w:r>
          </w:p>
        </w:tc>
        <w:tc>
          <w:tcPr>
            <w:tcW w:w="41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2"/>
                <w:position w:val="6"/>
                <w:sz w:val="30"/>
                <w:szCs w:val="30"/>
                <w:lang w:val="en-US" w:eastAsia="zh-CN" w:bidi="ar-SA"/>
              </w:rPr>
            </w:pPr>
            <w:r>
              <w:rPr>
                <w:rFonts w:hint="eastAsia" w:ascii="仿宋" w:hAnsi="仿宋" w:eastAsia="仿宋" w:cs="仿宋"/>
                <w:position w:val="6"/>
                <w:sz w:val="30"/>
                <w:szCs w:val="30"/>
              </w:rPr>
              <w:t>0.1万元/件</w:t>
            </w:r>
          </w:p>
        </w:tc>
      </w:tr>
    </w:tbl>
    <w:p>
      <w:pPr>
        <w:widowControl/>
        <w:spacing w:line="420" w:lineRule="exact"/>
        <w:ind w:firstLine="800" w:firstLineChars="250"/>
        <w:jc w:val="center"/>
        <w:rPr>
          <w:rFonts w:ascii="仿宋" w:hAnsi="仿宋" w:eastAsia="仿宋"/>
          <w:sz w:val="32"/>
        </w:rPr>
      </w:pPr>
    </w:p>
    <w:p>
      <w:pPr>
        <w:keepNext w:val="0"/>
        <w:keepLines w:val="0"/>
        <w:pageBreakBefore w:val="0"/>
        <w:widowControl/>
        <w:numPr>
          <w:numId w:val="0"/>
        </w:numPr>
        <w:kinsoku/>
        <w:wordWrap/>
        <w:overflowPunct/>
        <w:topLinePunct w:val="0"/>
        <w:autoSpaceDE/>
        <w:autoSpaceDN/>
        <w:bidi w:val="0"/>
        <w:adjustRightInd/>
        <w:snapToGrid w:val="0"/>
        <w:spacing w:line="312" w:lineRule="auto"/>
        <w:ind w:leftChars="0"/>
        <w:jc w:val="center"/>
        <w:textAlignment w:val="auto"/>
        <w:rPr>
          <w:rFonts w:hint="eastAsia" w:ascii="仿宋" w:hAnsi="仿宋" w:eastAsia="仿宋" w:cs="仿宋"/>
          <w:sz w:val="30"/>
          <w:szCs w:val="30"/>
        </w:rPr>
      </w:pPr>
      <w:r>
        <w:rPr>
          <w:rFonts w:hint="eastAsia" w:ascii="仿宋" w:hAnsi="仿宋" w:eastAsia="仿宋" w:cs="仿宋"/>
          <w:sz w:val="30"/>
          <w:szCs w:val="30"/>
          <w:lang w:eastAsia="zh-CN"/>
        </w:rPr>
        <w:t>第四章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成果转化实施收益分配</w:t>
      </w:r>
    </w:p>
    <w:p>
      <w:pPr>
        <w:keepNext w:val="0"/>
        <w:keepLines w:val="0"/>
        <w:pageBreakBefore w:val="0"/>
        <w:widowControl/>
        <w:numPr>
          <w:numId w:val="0"/>
        </w:numPr>
        <w:kinsoku/>
        <w:wordWrap/>
        <w:overflowPunct/>
        <w:topLinePunct w:val="0"/>
        <w:autoSpaceDE/>
        <w:autoSpaceDN/>
        <w:bidi w:val="0"/>
        <w:adjustRightInd/>
        <w:snapToGrid w:val="0"/>
        <w:spacing w:line="312" w:lineRule="auto"/>
        <w:ind w:leftChars="0"/>
        <w:jc w:val="both"/>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第六条  学校享有由财政资金支持形成的，不涉及国防、国家安全、国家利益、重大社会公共利益的科技成果的使用权、处置权和收益权，可自主决定科技成果的转化。科技成果转化所得收入全部留归学校，纳入学校预算，实行统一管理。</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第七条 职务科技成果重要贡献人员和团队的成果转化收益80%，学校10%，所在二级部门10%，并鼓励成果优先在省内转化。学校转化职务科技成果以股份或出资比例等股权形式给予个人奖励的，获奖人在取得股份或出资比例时，暂不缴纳个人所得税。学校拥有的专利，在专利授权后超过1年未实施，且未与发明人(设计人)签订实施专利协议的，发明人(设计人)可实施该项专利，所得收益归发明人(设计人)所有。</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第八条  以上所指净收益是指扣除税费，学校支付的专利申请费、代理费、年费和奖励费，以及学校用于该项目转让的各项支出后的收入。</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第九条  学校对职务发明完成人、科技成果转化重要贡献人员和团队的奖励，不纳入绩效工资总额。</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p>
    <w:p>
      <w:pPr>
        <w:keepNext w:val="0"/>
        <w:keepLines w:val="0"/>
        <w:pageBreakBefore w:val="0"/>
        <w:widowControl/>
        <w:numPr>
          <w:numId w:val="0"/>
        </w:numPr>
        <w:kinsoku/>
        <w:wordWrap/>
        <w:overflowPunct/>
        <w:topLinePunct w:val="0"/>
        <w:autoSpaceDE/>
        <w:autoSpaceDN/>
        <w:bidi w:val="0"/>
        <w:adjustRightInd/>
        <w:snapToGrid w:val="0"/>
        <w:spacing w:line="312" w:lineRule="auto"/>
        <w:ind w:leftChars="0"/>
        <w:jc w:val="center"/>
        <w:textAlignment w:val="auto"/>
        <w:rPr>
          <w:rFonts w:hint="eastAsia" w:ascii="仿宋" w:hAnsi="仿宋" w:eastAsia="仿宋" w:cs="仿宋"/>
          <w:sz w:val="30"/>
          <w:szCs w:val="30"/>
        </w:rPr>
      </w:pPr>
      <w:r>
        <w:rPr>
          <w:rFonts w:hint="eastAsia" w:ascii="仿宋" w:hAnsi="仿宋" w:eastAsia="仿宋" w:cs="仿宋"/>
          <w:sz w:val="30"/>
          <w:szCs w:val="30"/>
          <w:lang w:eastAsia="zh-CN"/>
        </w:rPr>
        <w:t>第五章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知识产权基金资助申请程序</w:t>
      </w:r>
    </w:p>
    <w:p>
      <w:pPr>
        <w:keepNext w:val="0"/>
        <w:keepLines w:val="0"/>
        <w:pageBreakBefore w:val="0"/>
        <w:widowControl/>
        <w:numPr>
          <w:numId w:val="0"/>
        </w:numPr>
        <w:kinsoku/>
        <w:wordWrap/>
        <w:overflowPunct/>
        <w:topLinePunct w:val="0"/>
        <w:autoSpaceDE/>
        <w:autoSpaceDN/>
        <w:bidi w:val="0"/>
        <w:adjustRightInd/>
        <w:snapToGrid w:val="0"/>
        <w:spacing w:line="312" w:lineRule="auto"/>
        <w:ind w:leftChars="0"/>
        <w:jc w:val="both"/>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第十条  知识产权基金资助申请方式：</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1．专利申请、授权及代理费用资助：专利申请人在科研处页面下载“浙江经济职业技术学院专利资助申请表”，向科研处提交专利申请受理通知书、进入实质审查程序通知书及相关收费收据申请资助，专利代理费用申请资助需同时提供专利代理合同。</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2．软件著作权登记资助：申请人向科研处提交软件著作权登记证书。</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第十一条  科学技术研究院对提交的知识产权基金资助申请进行审核，有下列情况之一者不予资助：</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1．不符合申请条件的；</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2．提供材料不齐全的；</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3．未按国家有关规定申请国外专利的；</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4．未按规定程序办理的。</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p>
    <w:p>
      <w:pPr>
        <w:keepNext w:val="0"/>
        <w:keepLines w:val="0"/>
        <w:pageBreakBefore w:val="0"/>
        <w:widowControl/>
        <w:numPr>
          <w:numId w:val="0"/>
        </w:numPr>
        <w:kinsoku/>
        <w:wordWrap/>
        <w:overflowPunct/>
        <w:topLinePunct w:val="0"/>
        <w:autoSpaceDE/>
        <w:autoSpaceDN/>
        <w:bidi w:val="0"/>
        <w:adjustRightInd/>
        <w:snapToGrid w:val="0"/>
        <w:spacing w:line="312" w:lineRule="auto"/>
        <w:ind w:leftChars="0"/>
        <w:jc w:val="center"/>
        <w:textAlignment w:val="auto"/>
        <w:rPr>
          <w:rFonts w:hint="eastAsia" w:ascii="仿宋" w:hAnsi="仿宋" w:eastAsia="仿宋" w:cs="仿宋"/>
          <w:sz w:val="30"/>
          <w:szCs w:val="30"/>
        </w:rPr>
      </w:pPr>
      <w:r>
        <w:rPr>
          <w:rFonts w:hint="eastAsia" w:ascii="仿宋" w:hAnsi="仿宋" w:eastAsia="仿宋" w:cs="仿宋"/>
          <w:sz w:val="30"/>
          <w:szCs w:val="30"/>
          <w:lang w:eastAsia="zh-CN"/>
        </w:rPr>
        <w:t>第六章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知识产权基金使用和管理</w:t>
      </w:r>
    </w:p>
    <w:p>
      <w:pPr>
        <w:keepNext w:val="0"/>
        <w:keepLines w:val="0"/>
        <w:pageBreakBefore w:val="0"/>
        <w:widowControl/>
        <w:numPr>
          <w:numId w:val="0"/>
        </w:numPr>
        <w:kinsoku/>
        <w:wordWrap/>
        <w:overflowPunct/>
        <w:topLinePunct w:val="0"/>
        <w:autoSpaceDE/>
        <w:autoSpaceDN/>
        <w:bidi w:val="0"/>
        <w:adjustRightInd/>
        <w:snapToGrid w:val="0"/>
        <w:spacing w:line="312" w:lineRule="auto"/>
        <w:ind w:leftChars="0"/>
        <w:jc w:val="both"/>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第十二条 知识产权基金根据学校年度工作计划，列入学校下年度财务预算。知识产权基金按规定程序报批后专款专用。</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第十三条 知识产权基金由科研处管理,计财、审计等部门对其使用实施监督检查。科研处负责知识产权基金年度预算的申报和使用支出审核，计财处负责设立专门科目管理知识产权基金的开支。</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第十四条 申请人提供的材料和凭证应真实可靠，如有弄虚作假者，一经发现，全额收回资助经费，并追究相应责任。</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p>
    <w:p>
      <w:pPr>
        <w:keepNext w:val="0"/>
        <w:keepLines w:val="0"/>
        <w:pageBreakBefore w:val="0"/>
        <w:widowControl/>
        <w:numPr>
          <w:numId w:val="0"/>
        </w:numPr>
        <w:kinsoku/>
        <w:wordWrap/>
        <w:overflowPunct/>
        <w:topLinePunct w:val="0"/>
        <w:autoSpaceDE/>
        <w:autoSpaceDN/>
        <w:bidi w:val="0"/>
        <w:adjustRightInd/>
        <w:snapToGrid w:val="0"/>
        <w:spacing w:line="312" w:lineRule="auto"/>
        <w:ind w:leftChars="0"/>
        <w:jc w:val="center"/>
        <w:textAlignment w:val="auto"/>
        <w:rPr>
          <w:rFonts w:hint="eastAsia" w:ascii="仿宋" w:hAnsi="仿宋" w:eastAsia="仿宋" w:cs="仿宋"/>
          <w:sz w:val="30"/>
          <w:szCs w:val="30"/>
        </w:rPr>
      </w:pPr>
      <w:r>
        <w:rPr>
          <w:rFonts w:hint="eastAsia" w:ascii="仿宋" w:hAnsi="仿宋" w:eastAsia="仿宋" w:cs="仿宋"/>
          <w:sz w:val="30"/>
          <w:szCs w:val="30"/>
          <w:lang w:eastAsia="zh-CN"/>
        </w:rPr>
        <w:t>第七章</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附则</w:t>
      </w:r>
    </w:p>
    <w:p>
      <w:pPr>
        <w:keepNext w:val="0"/>
        <w:keepLines w:val="0"/>
        <w:pageBreakBefore w:val="0"/>
        <w:widowControl/>
        <w:numPr>
          <w:numId w:val="0"/>
        </w:numPr>
        <w:kinsoku/>
        <w:wordWrap/>
        <w:overflowPunct/>
        <w:topLinePunct w:val="0"/>
        <w:autoSpaceDE/>
        <w:autoSpaceDN/>
        <w:bidi w:val="0"/>
        <w:adjustRightInd/>
        <w:snapToGrid w:val="0"/>
        <w:spacing w:line="312" w:lineRule="auto"/>
        <w:ind w:leftChars="0"/>
        <w:jc w:val="both"/>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第十五条　本办法自发布之日起施行，凡此前与本办法不一致的，以本办法为准。</w:t>
      </w:r>
    </w:p>
    <w:p>
      <w:pPr>
        <w:keepNext w:val="0"/>
        <w:keepLines w:val="0"/>
        <w:pageBreakBefore w:val="0"/>
        <w:widowControl/>
        <w:kinsoku/>
        <w:wordWrap/>
        <w:overflowPunct/>
        <w:topLinePunct w:val="0"/>
        <w:autoSpaceDE/>
        <w:autoSpaceDN/>
        <w:bidi w:val="0"/>
        <w:adjustRightInd/>
        <w:snapToGrid w:val="0"/>
        <w:spacing w:line="312" w:lineRule="auto"/>
        <w:ind w:firstLine="578"/>
        <w:jc w:val="left"/>
        <w:textAlignment w:val="auto"/>
        <w:rPr>
          <w:rFonts w:hint="eastAsia" w:ascii="仿宋" w:hAnsi="仿宋" w:eastAsia="仿宋" w:cs="仿宋"/>
          <w:sz w:val="30"/>
          <w:szCs w:val="30"/>
        </w:rPr>
      </w:pPr>
      <w:r>
        <w:rPr>
          <w:rFonts w:hint="eastAsia" w:ascii="仿宋" w:hAnsi="仿宋" w:eastAsia="仿宋" w:cs="仿宋"/>
          <w:sz w:val="30"/>
          <w:szCs w:val="30"/>
        </w:rPr>
        <w:t>第十六条 本办法由科研处负责解释。</w:t>
      </w:r>
    </w:p>
    <w:p>
      <w:pPr>
        <w:spacing w:line="560" w:lineRule="exact"/>
        <w:rPr>
          <w:rFonts w:hint="eastAsia"/>
          <w:sz w:val="32"/>
        </w:rPr>
      </w:pPr>
    </w:p>
    <w:p>
      <w:pPr>
        <w:spacing w:line="560" w:lineRule="exact"/>
        <w:ind w:firstLine="280" w:firstLineChars="100"/>
        <w:rPr>
          <w:rFonts w:hint="eastAsia" w:ascii="仿宋" w:hAnsi="仿宋" w:eastAsia="仿宋"/>
          <w:sz w:val="28"/>
          <w:szCs w:val="28"/>
        </w:rPr>
      </w:pPr>
      <w:bookmarkStart w:id="1" w:name="抄送单位"/>
      <w:bookmarkEnd w:id="1"/>
      <w:r>
        <w:rPr>
          <w:rFonts w:hint="eastAsia" w:ascii="仿宋" w:hAnsi="仿宋" w:eastAsia="仿宋"/>
          <w:sz w:val="28"/>
          <w:szCs w:val="28"/>
        </w:rPr>
        <w:t xml:space="preserve">    </w:t>
      </w:r>
    </w:p>
    <w:p>
      <w:pPr>
        <w:spacing w:line="560" w:lineRule="exact"/>
        <w:ind w:firstLine="280" w:firstLineChars="100"/>
        <w:rPr>
          <w:rFonts w:hint="eastAsia" w:ascii="仿宋" w:hAnsi="仿宋" w:eastAsia="仿宋"/>
          <w:sz w:val="28"/>
          <w:szCs w:val="28"/>
        </w:rPr>
      </w:pPr>
    </w:p>
    <w:p>
      <w:pPr>
        <w:spacing w:line="560" w:lineRule="exact"/>
        <w:ind w:firstLine="280" w:firstLineChars="100"/>
        <w:rPr>
          <w:rFonts w:hint="eastAsia" w:ascii="仿宋" w:hAnsi="仿宋" w:eastAsia="仿宋"/>
          <w:sz w:val="28"/>
          <w:szCs w:val="28"/>
        </w:rPr>
      </w:pPr>
    </w:p>
    <w:p>
      <w:pPr>
        <w:spacing w:line="560" w:lineRule="exact"/>
        <w:ind w:firstLine="280" w:firstLineChars="100"/>
        <w:rPr>
          <w:rFonts w:hint="eastAsia" w:ascii="仿宋" w:hAnsi="仿宋" w:eastAsia="仿宋"/>
          <w:sz w:val="28"/>
          <w:szCs w:val="28"/>
        </w:rPr>
      </w:pPr>
    </w:p>
    <w:p>
      <w:pPr>
        <w:spacing w:line="560" w:lineRule="exact"/>
        <w:ind w:firstLine="280" w:firstLineChars="100"/>
        <w:rPr>
          <w:rFonts w:hint="eastAsia" w:ascii="仿宋" w:hAnsi="仿宋" w:eastAsia="仿宋"/>
          <w:sz w:val="28"/>
          <w:szCs w:val="28"/>
        </w:rPr>
      </w:pPr>
    </w:p>
    <w:p>
      <w:pPr>
        <w:spacing w:line="560" w:lineRule="exact"/>
        <w:ind w:firstLine="280" w:firstLineChars="100"/>
        <w:rPr>
          <w:rFonts w:hint="eastAsia" w:ascii="仿宋" w:hAnsi="仿宋" w:eastAsia="仿宋"/>
          <w:sz w:val="28"/>
          <w:szCs w:val="28"/>
        </w:rPr>
      </w:pPr>
    </w:p>
    <w:p>
      <w:pPr>
        <w:spacing w:line="560" w:lineRule="exact"/>
        <w:ind w:firstLine="280" w:firstLineChars="100"/>
        <w:rPr>
          <w:rFonts w:hint="eastAsia" w:ascii="仿宋" w:hAnsi="仿宋" w:eastAsia="仿宋"/>
          <w:sz w:val="28"/>
          <w:szCs w:val="28"/>
        </w:rPr>
      </w:pPr>
      <w:r>
        <w:rPr>
          <w:rFonts w:hint="eastAsia" w:ascii="仿宋" w:hAnsi="仿宋" w:eastAsia="仿宋"/>
          <w:sz w:val="28"/>
          <w:szCs w:val="28"/>
        </w:rPr>
        <w:t xml:space="preserve">                                  </w:t>
      </w:r>
    </w:p>
    <w:p>
      <w:pPr>
        <w:spacing w:line="560" w:lineRule="exact"/>
        <w:ind w:left="210" w:leftChars="100" w:right="210" w:rightChars="100"/>
        <w:rPr>
          <w:rFonts w:hint="eastAsia"/>
          <w:sz w:val="24"/>
          <w:szCs w:val="24"/>
        </w:rPr>
      </w:pP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50800</wp:posOffset>
                </wp:positionV>
                <wp:extent cx="561911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9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pt;height:0pt;width:442.45pt;z-index:251658240;mso-width-relative:page;mso-height-relative:page;" filled="f" stroked="t" coordsize="21600,21600" o:gfxdata="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WotVtMAAAAEAQAADwAAAAAAAAABACAA&#10;AAAiAAAAZHJzL2Rvd25yZXYueG1sUEsBAhQAFAAAAAgAh07iQOgZmHPZAQAAlgMAAA4AAAAAAAAA&#10;AQAgAAAAIgEAAGRycy9lMm9Eb2MueG1sUEsFBgAAAAAGAAYAWQEAAG0FAAAAAA==&#10;">
                <v:fill on="f" focussize="0,0"/>
                <v:stroke color="#000000" joinstyle="round"/>
                <v:imagedata o:title=""/>
                <o:lock v:ext="edit" aspectratio="f"/>
              </v:line>
            </w:pict>
          </mc:Fallback>
        </mc:AlternateContent>
      </w:r>
      <w:r>
        <w:rPr>
          <w:rFonts w:hint="eastAsia" w:ascii="仿宋" w:hAnsi="仿宋" w:eastAsia="仿宋"/>
          <w:sz w:val="28"/>
          <w:szCs w:val="28"/>
        </w:rPr>
        <w:t>浙江经济职业技术学院办公室</w:t>
      </w:r>
      <w:r>
        <w:rPr>
          <w:rFonts w:hint="eastAsia" w:ascii="仿宋_GB2312" w:eastAsia="仿宋_GB2312"/>
          <w:sz w:val="28"/>
          <w:szCs w:val="28"/>
        </w:rPr>
        <w:t xml:space="preserve">   </w:t>
      </w:r>
      <w:bookmarkStart w:id="2" w:name="日期"/>
      <w:r>
        <w:rPr>
          <w:rFonts w:hint="eastAsia" w:ascii="仿宋_GB2312" w:eastAsia="仿宋_GB2312"/>
          <w:sz w:val="28"/>
          <w:szCs w:val="28"/>
        </w:rPr>
        <w:t xml:space="preserve">          201</w:t>
      </w:r>
      <w:r>
        <w:rPr>
          <w:rFonts w:hint="eastAsia" w:ascii="仿宋_GB2312" w:eastAsia="仿宋_GB2312"/>
          <w:sz w:val="28"/>
          <w:szCs w:val="28"/>
          <w:lang w:val="en-US" w:eastAsia="zh-CN"/>
        </w:rPr>
        <w:t>9</w:t>
      </w:r>
      <w:r>
        <w:rPr>
          <w:rFonts w:hint="eastAsia" w:ascii="仿宋_GB2312" w:eastAsia="仿宋_GB2312"/>
          <w:sz w:val="28"/>
          <w:szCs w:val="28"/>
        </w:rPr>
        <w:t>年1</w:t>
      </w:r>
      <w:r>
        <w:rPr>
          <w:rFonts w:hint="eastAsia" w:ascii="仿宋_GB2312" w:eastAsia="仿宋_GB2312"/>
          <w:sz w:val="28"/>
          <w:szCs w:val="28"/>
          <w:lang w:val="en-US" w:eastAsia="zh-CN"/>
        </w:rPr>
        <w:t>0</w:t>
      </w:r>
      <w:r>
        <w:rPr>
          <w:rFonts w:hint="eastAsia" w:ascii="仿宋_GB2312" w:eastAsia="仿宋_GB2312"/>
          <w:sz w:val="28"/>
          <w:szCs w:val="28"/>
        </w:rPr>
        <w:t>月</w:t>
      </w:r>
      <w:r>
        <w:rPr>
          <w:rFonts w:hint="eastAsia" w:ascii="仿宋_GB2312" w:eastAsia="仿宋_GB2312"/>
          <w:sz w:val="28"/>
          <w:szCs w:val="28"/>
          <w:lang w:val="en-US" w:eastAsia="zh-CN"/>
        </w:rPr>
        <w:t>30</w:t>
      </w:r>
      <w:r>
        <w:rPr>
          <w:rFonts w:hint="eastAsia" w:ascii="仿宋_GB2312" w:eastAsia="仿宋_GB2312"/>
          <w:sz w:val="28"/>
          <w:szCs w:val="28"/>
        </w:rPr>
        <w:t>日</w:t>
      </w:r>
      <w:bookmarkEnd w:id="2"/>
      <w:r>
        <w:rPr>
          <w:rFonts w:hint="eastAsia" w:ascii="仿宋" w:hAnsi="仿宋" w:eastAsia="仿宋"/>
          <w:sz w:val="28"/>
          <w:szCs w:val="28"/>
        </w:rPr>
        <w:t>印发</w:t>
      </w:r>
    </w:p>
    <w:p>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76835</wp:posOffset>
                </wp:positionV>
                <wp:extent cx="56191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911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6.05pt;height:0pt;width:442.45pt;z-index:251659264;mso-width-relative:page;mso-height-relative:page;" filled="f" stroked="t" coordsize="21600,21600" o:gfxdata="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E+wz1LTAAAABgEAAA8AAAAAAAAAAQAg&#10;AAAAIgAAAGRycy9kb3ducmV2LnhtbFBLAQIUABQAAAAIAIdO4kDbpDTE2gEAAJYDAAAOAAAAAAAA&#10;AAEAIAAAACIBAABkcnMvZTJvRG9jLnhtbFBLBQYAAAAABgAGAFkBAABuBQAAAAA=&#10;">
                <v:fill on="f" focussize="0,0"/>
                <v:stroke color="#000000" joinstyle="round"/>
                <v:imagedata o:title=""/>
                <o:lock v:ext="edit" aspectratio="f"/>
              </v:line>
            </w:pict>
          </mc:Fallback>
        </mc:AlternateContent>
      </w:r>
    </w:p>
    <w:p>
      <w:pPr>
        <w:adjustRightInd w:val="0"/>
        <w:snapToGrid w:val="0"/>
        <w:jc w:val="both"/>
        <w:rPr>
          <w:rStyle w:val="4"/>
          <w:rFonts w:ascii="华文中宋" w:hAnsi="华文中宋" w:eastAsia="华文中宋" w:cs="华文中宋"/>
          <w:b w:val="0"/>
          <w:color w:val="333333"/>
          <w:kern w:val="0"/>
          <w:sz w:val="32"/>
          <w:szCs w:val="32"/>
        </w:rPr>
      </w:pPr>
    </w:p>
    <w:p/>
    <w:sectPr>
      <w:pgSz w:w="11906" w:h="16838"/>
      <w:pgMar w:top="1814"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9F1D18"/>
    <w:rsid w:val="339F1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2019-11-18T02:31:00Z</dcterms:created>
  <dc:creator>Dell</dc:creator>
  <cp:lastModifiedBy>Dell</cp:lastModifiedBy>
  <cp:lastPrinted>2019-11-18T02:52:58Z</cp:lastPrinted>
  <dcterms:modified xsi:type="dcterms:W3CDTF">2019-11-18T02:54:21Z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