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_GB2312" w:eastAsia="仿宋_GB2312" w:cs="仿宋_GB2312"/>
          <w:color w:val="000000"/>
          <w:sz w:val="32"/>
          <w:szCs w:val="32"/>
        </w:rPr>
      </w:pPr>
    </w:p>
    <w:p>
      <w:pPr>
        <w:spacing w:line="560" w:lineRule="exact"/>
        <w:jc w:val="center"/>
        <w:rPr>
          <w:rFonts w:hint="eastAsia" w:ascii="仿宋_GB2312" w:eastAsia="仿宋_GB2312" w:cs="仿宋_GB2312"/>
          <w:color w:val="000000"/>
          <w:sz w:val="32"/>
          <w:szCs w:val="32"/>
        </w:rPr>
      </w:pPr>
    </w:p>
    <w:p>
      <w:pPr>
        <w:spacing w:line="560" w:lineRule="exact"/>
        <w:jc w:val="center"/>
        <w:rPr>
          <w:rFonts w:hint="eastAsia" w:ascii="仿宋_GB2312" w:eastAsia="仿宋_GB2312" w:cs="仿宋_GB2312"/>
          <w:color w:val="000000"/>
          <w:sz w:val="32"/>
          <w:szCs w:val="32"/>
        </w:rPr>
      </w:pPr>
    </w:p>
    <w:p>
      <w:pPr>
        <w:spacing w:line="560" w:lineRule="exact"/>
        <w:jc w:val="center"/>
        <w:rPr>
          <w:rFonts w:hint="eastAsia" w:ascii="仿宋_GB2312" w:eastAsia="仿宋_GB2312" w:cs="仿宋_GB2312"/>
          <w:color w:val="000000"/>
          <w:sz w:val="32"/>
          <w:szCs w:val="32"/>
        </w:rPr>
      </w:pPr>
    </w:p>
    <w:p>
      <w:pPr>
        <w:spacing w:line="560" w:lineRule="exact"/>
        <w:jc w:val="center"/>
        <w:rPr>
          <w:rFonts w:hint="eastAsia" w:ascii="仿宋_GB2312" w:eastAsia="仿宋_GB2312" w:cs="仿宋_GB2312"/>
          <w:color w:val="000000"/>
          <w:sz w:val="32"/>
          <w:szCs w:val="32"/>
        </w:rPr>
      </w:pPr>
    </w:p>
    <w:p>
      <w:pPr>
        <w:spacing w:line="560" w:lineRule="exact"/>
        <w:jc w:val="center"/>
        <w:rPr>
          <w:rFonts w:hint="eastAsia" w:ascii="仿宋_GB2312" w:eastAsia="仿宋_GB2312" w:cs="仿宋_GB2312"/>
          <w:color w:val="000000"/>
          <w:sz w:val="32"/>
          <w:szCs w:val="32"/>
        </w:rPr>
      </w:pPr>
    </w:p>
    <w:p>
      <w:pPr>
        <w:spacing w:line="560" w:lineRule="exact"/>
        <w:jc w:val="center"/>
        <w:rPr>
          <w:rFonts w:hint="eastAsia" w:ascii="仿宋_GB2312" w:eastAsia="仿宋_GB2312" w:cs="仿宋_GB2312"/>
          <w:color w:val="000000"/>
          <w:sz w:val="32"/>
          <w:szCs w:val="32"/>
        </w:rPr>
      </w:pPr>
    </w:p>
    <w:p>
      <w:pPr>
        <w:spacing w:line="560" w:lineRule="exact"/>
        <w:jc w:val="center"/>
        <w:rPr>
          <w:rFonts w:ascii="仿宋_GB2312" w:eastAsia="仿宋_GB2312" w:cs="仿宋_GB2312"/>
          <w:color w:val="000000"/>
          <w:sz w:val="32"/>
          <w:szCs w:val="32"/>
        </w:rPr>
      </w:pPr>
      <w:r>
        <w:rPr>
          <w:rFonts w:hint="eastAsia" w:ascii="仿宋_GB2312" w:eastAsia="仿宋_GB2312" w:cs="仿宋_GB2312"/>
          <w:color w:val="000000"/>
          <w:sz w:val="32"/>
          <w:szCs w:val="32"/>
        </w:rPr>
        <w:t>浙经院〔201</w:t>
      </w:r>
      <w:r>
        <w:rPr>
          <w:rFonts w:ascii="仿宋_GB2312" w:eastAsia="仿宋_GB2312" w:cs="仿宋_GB2312"/>
          <w:color w:val="000000"/>
          <w:sz w:val="32"/>
          <w:szCs w:val="32"/>
        </w:rPr>
        <w:t>9</w:t>
      </w:r>
      <w:r>
        <w:rPr>
          <w:rFonts w:hint="eastAsia" w:ascii="仿宋_GB2312" w:eastAsia="仿宋_GB2312" w:cs="仿宋_GB2312"/>
          <w:color w:val="000000"/>
          <w:sz w:val="32"/>
          <w:szCs w:val="32"/>
        </w:rPr>
        <w:t>〕1</w:t>
      </w:r>
      <w:r>
        <w:rPr>
          <w:rFonts w:ascii="仿宋_GB2312" w:eastAsia="仿宋_GB2312" w:cs="仿宋_GB2312"/>
          <w:color w:val="000000"/>
          <w:sz w:val="32"/>
          <w:szCs w:val="32"/>
        </w:rPr>
        <w:t>55</w:t>
      </w:r>
      <w:r>
        <w:rPr>
          <w:rFonts w:hint="eastAsia" w:ascii="仿宋_GB2312" w:eastAsia="仿宋_GB2312" w:cs="仿宋_GB2312"/>
          <w:color w:val="000000"/>
          <w:sz w:val="32"/>
          <w:szCs w:val="32"/>
        </w:rPr>
        <w:t>号</w:t>
      </w:r>
    </w:p>
    <w:p>
      <w:pPr>
        <w:spacing w:line="560" w:lineRule="exact"/>
        <w:jc w:val="center"/>
        <w:rPr>
          <w:rFonts w:ascii="仿宋_GB2312" w:eastAsia="仿宋_GB2312"/>
          <w:color w:val="000000"/>
          <w:sz w:val="32"/>
          <w:szCs w:val="32"/>
        </w:rPr>
      </w:pPr>
    </w:p>
    <w:p>
      <w:pPr>
        <w:spacing w:line="280" w:lineRule="exact"/>
        <w:jc w:val="center"/>
        <w:rPr>
          <w:rFonts w:ascii="宋体" w:hAnsi="宋体"/>
          <w:b/>
          <w:color w:val="000000"/>
          <w:sz w:val="36"/>
          <w:szCs w:val="36"/>
        </w:rPr>
      </w:pPr>
    </w:p>
    <w:p>
      <w:pPr>
        <w:spacing w:line="280" w:lineRule="exact"/>
        <w:jc w:val="center"/>
        <w:rPr>
          <w:rFonts w:ascii="宋体" w:hAnsi="宋体"/>
          <w:b/>
          <w:color w:val="000000"/>
          <w:sz w:val="36"/>
          <w:szCs w:val="36"/>
        </w:rPr>
      </w:pPr>
    </w:p>
    <w:p>
      <w:pPr>
        <w:widowControl/>
        <w:spacing w:line="440" w:lineRule="exact"/>
        <w:jc w:val="center"/>
        <w:rPr>
          <w:rFonts w:ascii="宋体" w:hAnsi="宋体"/>
          <w:b/>
          <w:color w:val="000000"/>
          <w:sz w:val="36"/>
          <w:szCs w:val="36"/>
        </w:rPr>
      </w:pPr>
      <w:bookmarkStart w:id="2" w:name="_GoBack"/>
      <w:r>
        <w:rPr>
          <w:rFonts w:hint="eastAsia" w:ascii="宋体" w:hAnsi="宋体"/>
          <w:b/>
          <w:color w:val="000000"/>
          <w:sz w:val="36"/>
          <w:szCs w:val="36"/>
        </w:rPr>
        <w:t>关于印发《浙江经济职业技术学院差旅费管理规定</w:t>
      </w:r>
    </w:p>
    <w:p>
      <w:pPr>
        <w:widowControl/>
        <w:spacing w:line="440" w:lineRule="exact"/>
        <w:jc w:val="center"/>
        <w:rPr>
          <w:rFonts w:ascii="黑体" w:hAnsi="黑体" w:eastAsia="黑体"/>
          <w:b/>
          <w:sz w:val="32"/>
          <w:szCs w:val="32"/>
        </w:rPr>
      </w:pPr>
      <w:r>
        <w:rPr>
          <w:rFonts w:hint="eastAsia" w:ascii="宋体" w:hAnsi="宋体"/>
          <w:b/>
          <w:color w:val="000000"/>
          <w:sz w:val="36"/>
          <w:szCs w:val="36"/>
        </w:rPr>
        <w:t>的补充说明》的通知</w:t>
      </w:r>
    </w:p>
    <w:bookmarkEnd w:id="2"/>
    <w:p>
      <w:pPr>
        <w:spacing w:line="560" w:lineRule="exact"/>
        <w:rPr>
          <w:sz w:val="24"/>
        </w:rPr>
      </w:pPr>
    </w:p>
    <w:p>
      <w:pPr>
        <w:spacing w:line="560" w:lineRule="exact"/>
        <w:rPr>
          <w:sz w:val="24"/>
        </w:rPr>
      </w:pPr>
    </w:p>
    <w:p>
      <w:pPr>
        <w:rPr>
          <w:rFonts w:ascii="仿宋_GB2312" w:eastAsia="仿宋_GB2312"/>
          <w:sz w:val="32"/>
          <w:szCs w:val="32"/>
        </w:rPr>
      </w:pPr>
      <w:r>
        <w:rPr>
          <w:rFonts w:hint="eastAsia" w:ascii="仿宋_GB2312" w:eastAsia="仿宋_GB2312"/>
          <w:sz w:val="32"/>
          <w:szCs w:val="32"/>
        </w:rPr>
        <w:t>院属各部门：</w:t>
      </w:r>
    </w:p>
    <w:p>
      <w:pPr>
        <w:ind w:firstLine="570"/>
        <w:rPr>
          <w:rFonts w:ascii="仿宋_GB2312" w:eastAsia="仿宋_GB2312"/>
          <w:sz w:val="32"/>
          <w:szCs w:val="32"/>
        </w:rPr>
      </w:pPr>
      <w:r>
        <w:rPr>
          <w:rFonts w:hint="eastAsia" w:ascii="仿宋_GB2312" w:eastAsia="仿宋_GB2312"/>
          <w:sz w:val="32"/>
          <w:szCs w:val="32"/>
        </w:rPr>
        <w:t>现将《浙江经济职业技术学院差旅费管理规定的补充说明》印发给你们。请结合实际，认真研究，贯彻落实。</w:t>
      </w:r>
    </w:p>
    <w:p>
      <w:pPr>
        <w:ind w:firstLine="570"/>
        <w:rPr>
          <w:rFonts w:ascii="仿宋_GB2312" w:eastAsia="仿宋_GB2312"/>
          <w:sz w:val="32"/>
          <w:szCs w:val="32"/>
        </w:rPr>
      </w:pPr>
      <w:r>
        <w:rPr>
          <w:rFonts w:hint="eastAsia" w:ascii="仿宋_GB2312" w:eastAsia="仿宋_GB2312"/>
          <w:sz w:val="32"/>
          <w:szCs w:val="32"/>
        </w:rPr>
        <w:t xml:space="preserve"> </w:t>
      </w:r>
    </w:p>
    <w:p>
      <w:pPr>
        <w:ind w:firstLine="570"/>
        <w:rPr>
          <w:rFonts w:ascii="仿宋_GB2312" w:eastAsia="仿宋_GB2312"/>
          <w:sz w:val="32"/>
          <w:szCs w:val="32"/>
        </w:rPr>
      </w:pPr>
    </w:p>
    <w:p>
      <w:pPr>
        <w:ind w:firstLine="4800" w:firstLineChars="1500"/>
        <w:rPr>
          <w:rFonts w:ascii="仿宋_GB2312" w:eastAsia="仿宋_GB2312"/>
          <w:sz w:val="32"/>
          <w:szCs w:val="32"/>
        </w:rPr>
      </w:pPr>
      <w:r>
        <w:rPr>
          <w:rFonts w:hint="eastAsia" w:ascii="仿宋_GB2312" w:eastAsia="仿宋_GB2312"/>
          <w:sz w:val="32"/>
          <w:szCs w:val="32"/>
        </w:rPr>
        <w:t>浙江经济职业技术学院</w:t>
      </w:r>
    </w:p>
    <w:p>
      <w:pPr>
        <w:ind w:firstLine="570"/>
        <w:rPr>
          <w:rFonts w:ascii="仿宋_GB2312" w:eastAsia="仿宋_GB2312"/>
          <w:sz w:val="32"/>
          <w:szCs w:val="32"/>
        </w:rPr>
      </w:pPr>
      <w:r>
        <w:rPr>
          <w:rFonts w:hint="eastAsia" w:ascii="仿宋_GB2312" w:eastAsia="仿宋_GB2312"/>
          <w:sz w:val="32"/>
          <w:szCs w:val="32"/>
        </w:rPr>
        <w:t xml:space="preserve">                              201</w:t>
      </w:r>
      <w:r>
        <w:rPr>
          <w:rFonts w:ascii="仿宋_GB2312" w:eastAsia="仿宋_GB2312"/>
          <w:sz w:val="32"/>
          <w:szCs w:val="32"/>
        </w:rPr>
        <w:t>9</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ascii="仿宋_GB2312" w:eastAsia="仿宋_GB2312"/>
          <w:sz w:val="32"/>
          <w:szCs w:val="32"/>
        </w:rPr>
        <w:t>2</w:t>
      </w:r>
      <w:r>
        <w:rPr>
          <w:rFonts w:hint="eastAsia" w:ascii="仿宋_GB2312" w:eastAsia="仿宋_GB2312"/>
          <w:sz w:val="32"/>
          <w:szCs w:val="32"/>
          <w:lang w:val="en-US" w:eastAsia="zh-CN"/>
        </w:rPr>
        <w:t>9</w:t>
      </w:r>
      <w:r>
        <w:rPr>
          <w:rFonts w:hint="eastAsia" w:ascii="仿宋_GB2312" w:eastAsia="仿宋_GB2312"/>
          <w:sz w:val="32"/>
          <w:szCs w:val="32"/>
        </w:rPr>
        <w:t>日</w:t>
      </w:r>
    </w:p>
    <w:p>
      <w:pPr>
        <w:jc w:val="center"/>
        <w:rPr>
          <w:rFonts w:ascii="黑体" w:eastAsia="黑体" w:cs="黑体"/>
          <w:kern w:val="0"/>
          <w:sz w:val="36"/>
          <w:szCs w:val="36"/>
        </w:rPr>
      </w:pPr>
    </w:p>
    <w:p>
      <w:pPr>
        <w:jc w:val="center"/>
        <w:rPr>
          <w:rFonts w:ascii="黑体" w:eastAsia="黑体" w:cs="黑体"/>
          <w:kern w:val="0"/>
          <w:sz w:val="36"/>
          <w:szCs w:val="36"/>
        </w:rPr>
      </w:pPr>
      <w:r>
        <w:rPr>
          <w:rFonts w:hint="eastAsia" w:ascii="黑体" w:eastAsia="黑体" w:cs="黑体"/>
          <w:kern w:val="0"/>
          <w:sz w:val="36"/>
          <w:szCs w:val="36"/>
        </w:rPr>
        <w:t>浙江经济职业技术学院差旅费管理规定的补充说明</w:t>
      </w:r>
    </w:p>
    <w:p>
      <w:pPr>
        <w:jc w:val="center"/>
        <w:rPr>
          <w:rFonts w:ascii="黑体" w:eastAsia="黑体" w:cs="黑体"/>
          <w:kern w:val="0"/>
          <w:sz w:val="36"/>
          <w:szCs w:val="36"/>
        </w:rPr>
      </w:pPr>
    </w:p>
    <w:p>
      <w:pPr>
        <w:pStyle w:val="2"/>
        <w:spacing w:beforeAutospacing="0" w:afterAutospacing="0" w:line="312" w:lineRule="auto"/>
        <w:ind w:firstLine="600" w:firstLineChars="200"/>
        <w:rPr>
          <w:rFonts w:ascii="仿宋" w:hAnsi="仿宋" w:eastAsia="仿宋" w:cs="黑体"/>
          <w:sz w:val="30"/>
          <w:szCs w:val="30"/>
        </w:rPr>
      </w:pPr>
      <w:r>
        <w:rPr>
          <w:rFonts w:hint="eastAsia" w:ascii="仿宋" w:hAnsi="仿宋" w:eastAsia="仿宋" w:cs="黑体"/>
          <w:sz w:val="30"/>
          <w:szCs w:val="30"/>
        </w:rPr>
        <w:t>第一条  根据浙江省教育厅 浙江省财政厅 浙江省科学技术厅 浙江省人力资源和社会保障厅浙江省人民政府外事办公室 浙江省社会科学界联合会浙教高教〔2019〕31号《关于进一步完善省属高校科研项目经费使用办法的通知》精神,科研项目的差旅费管理规定可参照上级部门最新的相关规定执行，在符合本规定的前提下，适当简化审批、报销流程。</w:t>
      </w:r>
    </w:p>
    <w:p>
      <w:pPr>
        <w:pStyle w:val="2"/>
        <w:spacing w:beforeAutospacing="0" w:afterAutospacing="0" w:line="312" w:lineRule="auto"/>
        <w:ind w:firstLine="600" w:firstLineChars="200"/>
        <w:rPr>
          <w:rFonts w:ascii="仿宋" w:hAnsi="仿宋" w:eastAsia="仿宋" w:cs="黑体"/>
          <w:sz w:val="30"/>
          <w:szCs w:val="30"/>
        </w:rPr>
      </w:pPr>
      <w:r>
        <w:rPr>
          <w:rFonts w:hint="eastAsia" w:ascii="仿宋" w:hAnsi="仿宋" w:eastAsia="仿宋" w:cs="黑体"/>
          <w:sz w:val="30"/>
          <w:szCs w:val="30"/>
        </w:rPr>
        <w:t>第二条 出差人员按规定办理事前审批手续后,在出差业务实际执行过程中因客观原因需变更行程安排的,应在变更行程前通过电话等互联网通讯方式向审批人报告并重新办理网上审批手续，返程后经审批人签字确字后可以按实际出差执行情况进行报销。</w:t>
      </w:r>
    </w:p>
    <w:p>
      <w:pPr>
        <w:pStyle w:val="2"/>
        <w:spacing w:beforeAutospacing="0" w:afterAutospacing="0" w:line="312" w:lineRule="auto"/>
        <w:ind w:firstLine="420"/>
        <w:rPr>
          <w:rFonts w:ascii="仿宋" w:hAnsi="仿宋" w:eastAsia="仿宋" w:cs="黑体"/>
          <w:sz w:val="30"/>
          <w:szCs w:val="30"/>
        </w:rPr>
      </w:pPr>
      <w:r>
        <w:rPr>
          <w:rFonts w:hint="eastAsia" w:ascii="仿宋" w:hAnsi="仿宋" w:eastAsia="仿宋" w:cs="黑体"/>
          <w:sz w:val="30"/>
          <w:szCs w:val="30"/>
        </w:rPr>
        <w:t xml:space="preserve"> 第三条 本差旅费管理规定实施意见如与上级最新政策不符，则以上级有关规定为准。</w:t>
      </w:r>
    </w:p>
    <w:p>
      <w:pPr>
        <w:widowControl/>
        <w:ind w:firstLine="600" w:firstLineChars="200"/>
        <w:rPr>
          <w:rFonts w:ascii="仿宋" w:hAnsi="仿宋" w:eastAsia="仿宋" w:cs="宋体"/>
          <w:color w:val="000000"/>
          <w:kern w:val="0"/>
          <w:sz w:val="36"/>
          <w:szCs w:val="36"/>
          <w:lang w:bidi="ar"/>
        </w:rPr>
      </w:pPr>
      <w:r>
        <w:rPr>
          <w:rFonts w:hint="eastAsia" w:ascii="仿宋" w:hAnsi="仿宋" w:eastAsia="仿宋" w:cs="黑体"/>
          <w:kern w:val="0"/>
          <w:sz w:val="30"/>
          <w:szCs w:val="30"/>
        </w:rPr>
        <w:t>第四条</w:t>
      </w:r>
      <w:r>
        <w:rPr>
          <w:rFonts w:ascii="仿宋" w:hAnsi="仿宋" w:eastAsia="仿宋" w:cs="黑体"/>
          <w:kern w:val="0"/>
          <w:sz w:val="30"/>
          <w:szCs w:val="30"/>
        </w:rPr>
        <w:t xml:space="preserve"> </w:t>
      </w:r>
      <w:r>
        <w:rPr>
          <w:rFonts w:hint="eastAsia" w:ascii="仿宋" w:hAnsi="仿宋" w:eastAsia="仿宋" w:cs="黑体"/>
          <w:kern w:val="0"/>
          <w:sz w:val="30"/>
          <w:szCs w:val="30"/>
        </w:rPr>
        <w:t>本补充说明由计财处、科研处负责解释。</w:t>
      </w:r>
    </w:p>
    <w:p/>
    <w:p/>
    <w:p/>
    <w:p/>
    <w:p/>
    <w:p>
      <w:pPr>
        <w:spacing w:line="560" w:lineRule="exact"/>
        <w:rPr>
          <w:rFonts w:hint="eastAsia" w:ascii="仿宋" w:hAnsi="仿宋" w:eastAsia="仿宋"/>
          <w:sz w:val="28"/>
          <w:szCs w:val="28"/>
        </w:rPr>
      </w:pPr>
      <w:bookmarkStart w:id="0" w:name="抄送单位"/>
      <w:bookmarkEnd w:id="0"/>
      <w:r>
        <w:rPr>
          <w:rFonts w:hint="eastAsia" w:ascii="仿宋" w:hAnsi="仿宋" w:eastAsia="仿宋"/>
          <w:sz w:val="28"/>
          <w:szCs w:val="28"/>
        </w:rPr>
        <w:t xml:space="preserve">                                      </w:t>
      </w:r>
    </w:p>
    <w:p>
      <w:pPr>
        <w:spacing w:line="560" w:lineRule="exact"/>
        <w:ind w:left="210" w:leftChars="100" w:right="210" w:rightChars="100"/>
        <w:rPr>
          <w:rFonts w:hint="eastAsia"/>
          <w:sz w:val="24"/>
          <w:szCs w:val="24"/>
        </w:rPr>
      </w:pPr>
      <w:r>
        <w:rPr>
          <w:rFonts w:ascii="仿宋" w:hAnsi="仿宋" w:eastAsia="仿宋"/>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50800</wp:posOffset>
                </wp:positionV>
                <wp:extent cx="561911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911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pt;height:0pt;width:442.45pt;z-index:251658240;mso-width-relative:page;mso-height-relative:page;" filled="f" stroked="t" coordsize="21600,21600" o:gfxdata="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EWotVtMAAAAEAQAADwAAAAAAAAABACAA&#10;AAAiAAAAZHJzL2Rvd25yZXYueG1sUEsBAhQAFAAAAAgAh07iQOgZmHPZAQAAlgMAAA4AAAAAAAAA&#10;AQAgAAAAIgEAAGRycy9lMm9Eb2MueG1sUEsFBgAAAAAGAAYAWQEAAG0FAAAAAA==&#10;">
                <v:fill on="f" focussize="0,0"/>
                <v:stroke color="#000000" joinstyle="round"/>
                <v:imagedata o:title=""/>
                <o:lock v:ext="edit" aspectratio="f"/>
              </v:line>
            </w:pict>
          </mc:Fallback>
        </mc:AlternateContent>
      </w:r>
      <w:r>
        <w:rPr>
          <w:rFonts w:hint="eastAsia" w:ascii="仿宋" w:hAnsi="仿宋" w:eastAsia="仿宋"/>
          <w:sz w:val="28"/>
          <w:szCs w:val="28"/>
        </w:rPr>
        <w:t>浙江经济职业技术学院办公室</w:t>
      </w:r>
      <w:r>
        <w:rPr>
          <w:rFonts w:hint="eastAsia" w:ascii="仿宋_GB2312" w:eastAsia="仿宋_GB2312"/>
          <w:sz w:val="28"/>
          <w:szCs w:val="28"/>
        </w:rPr>
        <w:t xml:space="preserve">   </w:t>
      </w:r>
      <w:bookmarkStart w:id="1" w:name="日期"/>
      <w:r>
        <w:rPr>
          <w:rFonts w:hint="eastAsia" w:ascii="仿宋_GB2312" w:eastAsia="仿宋_GB2312"/>
          <w:sz w:val="28"/>
          <w:szCs w:val="28"/>
        </w:rPr>
        <w:t xml:space="preserve">          201</w:t>
      </w:r>
      <w:r>
        <w:rPr>
          <w:rFonts w:hint="eastAsia" w:ascii="仿宋_GB2312" w:eastAsia="仿宋_GB2312"/>
          <w:sz w:val="28"/>
          <w:szCs w:val="28"/>
          <w:lang w:val="en-US" w:eastAsia="zh-CN"/>
        </w:rPr>
        <w:t>9</w:t>
      </w:r>
      <w:r>
        <w:rPr>
          <w:rFonts w:hint="eastAsia" w:ascii="仿宋_GB2312" w:eastAsia="仿宋_GB2312"/>
          <w:sz w:val="28"/>
          <w:szCs w:val="28"/>
        </w:rPr>
        <w:t>年1</w:t>
      </w:r>
      <w:r>
        <w:rPr>
          <w:rFonts w:hint="eastAsia" w:ascii="仿宋_GB2312" w:eastAsia="仿宋_GB2312"/>
          <w:sz w:val="28"/>
          <w:szCs w:val="28"/>
          <w:lang w:val="en-US" w:eastAsia="zh-CN"/>
        </w:rPr>
        <w:t>0</w:t>
      </w:r>
      <w:r>
        <w:rPr>
          <w:rFonts w:hint="eastAsia" w:ascii="仿宋_GB2312" w:eastAsia="仿宋_GB2312"/>
          <w:sz w:val="28"/>
          <w:szCs w:val="28"/>
        </w:rPr>
        <w:t>月</w:t>
      </w:r>
      <w:r>
        <w:rPr>
          <w:rFonts w:hint="eastAsia" w:ascii="仿宋_GB2312" w:eastAsia="仿宋_GB2312"/>
          <w:sz w:val="28"/>
          <w:szCs w:val="28"/>
          <w:lang w:val="en-US" w:eastAsia="zh-CN"/>
        </w:rPr>
        <w:t>30</w:t>
      </w:r>
      <w:r>
        <w:rPr>
          <w:rFonts w:hint="eastAsia" w:ascii="仿宋_GB2312" w:eastAsia="仿宋_GB2312"/>
          <w:sz w:val="28"/>
          <w:szCs w:val="28"/>
        </w:rPr>
        <w:t>日</w:t>
      </w:r>
      <w:bookmarkEnd w:id="1"/>
      <w:r>
        <w:rPr>
          <w:rFonts w:hint="eastAsia" w:ascii="仿宋" w:hAnsi="仿宋" w:eastAsia="仿宋"/>
          <w:sz w:val="28"/>
          <w:szCs w:val="28"/>
        </w:rPr>
        <w:t>印发</w:t>
      </w:r>
    </w:p>
    <w:p>
      <w:r>
        <w:rPr>
          <w:rFonts w:ascii="仿宋" w:hAnsi="仿宋" w:eastAsia="仿宋"/>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76835</wp:posOffset>
                </wp:positionV>
                <wp:extent cx="561911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911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6.05pt;height:0pt;width:442.45pt;z-index:251659264;mso-width-relative:page;mso-height-relative:page;" filled="f" stroked="t" coordsize="21600,21600" o:gfxdata="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wz1LTAAAABgEAAA8AAAAAAAAAAQAg&#10;AAAAIgAAAGRycy9kb3ducmV2LnhtbFBLAQIUABQAAAAIAIdO4kDbpDTE2gEAAJYDAAAOAAAAAAAA&#10;AAEAIAAAACIBAABkcnMvZTJvRG9jLnhtbFBLBQYAAAAABgAGAFkBAABuBQAAAAA=&#10;">
                <v:fill on="f" focussize="0,0"/>
                <v:stroke color="#000000" joinstyle="round"/>
                <v:imagedata o:title=""/>
                <o:lock v:ext="edit" aspectratio="f"/>
              </v:line>
            </w:pict>
          </mc:Fallback>
        </mc:AlternateContent>
      </w:r>
    </w:p>
    <w:p/>
    <w:sectPr>
      <w:pgSz w:w="11906" w:h="16838"/>
      <w:pgMar w:top="181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FA1F80"/>
    <w:rsid w:val="54FA1F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2019-11-18T03:01:00Z</dcterms:created>
  <dc:creator>Dell</dc:creator>
  <cp:lastModifiedBy>Dell</cp:lastModifiedBy>
  <cp:lastPrinted>2019-11-18T03:02:59Z</cp:lastPrinted>
  <dcterms:modified xsi:type="dcterms:W3CDTF">2019-11-18T03:04:53Z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